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FA11B">
      <w:pPr>
        <w:ind w:right="-6"/>
        <w:jc w:val="center"/>
        <w:rPr>
          <w:rFonts w:ascii="Times New Roman" w:hAnsi="Times New Roman"/>
          <w:b/>
          <w:sz w:val="24"/>
          <w:szCs w:val="24"/>
          <w:lang w:val="ro-RO"/>
        </w:rPr>
      </w:pPr>
    </w:p>
    <w:p w14:paraId="16D44F65">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69F68D36">
      <w:pPr>
        <w:spacing w:after="0"/>
        <w:ind w:right="-6"/>
        <w:jc w:val="center"/>
        <w:rPr>
          <w:rFonts w:ascii="Times New Roman" w:hAnsi="Times New Roman"/>
          <w:b/>
          <w:sz w:val="24"/>
          <w:szCs w:val="24"/>
          <w:lang w:val="ro-RO"/>
        </w:rPr>
      </w:pPr>
      <w:r>
        <w:rPr>
          <w:rFonts w:ascii="Times New Roman" w:hAnsi="Times New Roman"/>
          <w:b/>
          <w:sz w:val="24"/>
          <w:szCs w:val="24"/>
          <w:lang w:val="ro-RO"/>
        </w:rPr>
        <w:t>DIRECTOR ȘCOALĂ GIMNAZIALĂ</w:t>
      </w:r>
    </w:p>
    <w:p w14:paraId="3294414F">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7C9A54BA">
      <w:pPr>
        <w:ind w:right="-6"/>
        <w:jc w:val="center"/>
        <w:rPr>
          <w:rFonts w:ascii="Times New Roman" w:hAnsi="Times New Roman"/>
          <w:b/>
          <w:sz w:val="24"/>
          <w:szCs w:val="24"/>
          <w:lang w:val="ro-RO"/>
        </w:rPr>
      </w:pPr>
    </w:p>
    <w:p w14:paraId="47B16C64">
      <w:pPr>
        <w:rPr>
          <w:rFonts w:ascii="Times New Roman" w:hAnsi="Times New Roman" w:eastAsia="Times New Roman"/>
          <w:sz w:val="24"/>
          <w:szCs w:val="24"/>
          <w:lang w:val="ro-RO"/>
        </w:rPr>
      </w:pPr>
    </w:p>
    <w:p w14:paraId="7C9805E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Funcția: Director școală gimnazială</w:t>
      </w:r>
    </w:p>
    <w:p w14:paraId="6F26628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2E9DB9B8">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73EA8D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08302BF2">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3B12889B">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510F63CC">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p>
    <w:p w14:paraId="56745982">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489AA63E">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6FE88671">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467A88CC">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65DEDBBD">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 / /</w:t>
      </w:r>
    </w:p>
    <w:p w14:paraId="31A0D58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022B624D">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5566CC6F">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63BD9B76">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7C01E63D">
      <w:pPr>
        <w:widowControl w:val="0"/>
        <w:autoSpaceDE w:val="0"/>
        <w:autoSpaceDN w:val="0"/>
        <w:spacing w:after="0"/>
        <w:rPr>
          <w:rFonts w:ascii="Times New Roman" w:hAnsi="Times New Roman"/>
          <w:b/>
          <w:color w:val="000000"/>
          <w:sz w:val="24"/>
          <w:szCs w:val="24"/>
          <w:lang w:val="ro-RO"/>
        </w:rPr>
      </w:pPr>
    </w:p>
    <w:p w14:paraId="6FEAB355">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19EEC9C7">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78BFA18B">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 administrativ din unitatea de învățământ</w:t>
      </w:r>
    </w:p>
    <w:p w14:paraId="6AA551EC">
      <w:pPr>
        <w:spacing w:after="0"/>
        <w:ind w:left="7"/>
        <w:jc w:val="both"/>
        <w:rPr>
          <w:rFonts w:ascii="Times New Roman" w:hAnsi="Times New Roman"/>
          <w:sz w:val="24"/>
          <w:szCs w:val="24"/>
          <w:lang w:val="ro-RO"/>
        </w:rPr>
      </w:pPr>
    </w:p>
    <w:p w14:paraId="6344B176">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5D58D6D4">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3436707D">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27862D59">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structuri consultative din învățământ, organizații sindicale, organizații neguvernamentale</w:t>
      </w:r>
    </w:p>
    <w:p w14:paraId="6186832D">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 </w:t>
      </w:r>
    </w:p>
    <w:p w14:paraId="00633902">
      <w:pPr>
        <w:spacing w:after="0"/>
        <w:ind w:left="7"/>
        <w:jc w:val="both"/>
        <w:rPr>
          <w:rFonts w:ascii="Times New Roman" w:hAnsi="Times New Roman"/>
          <w:sz w:val="24"/>
          <w:szCs w:val="24"/>
          <w:lang w:val="ro-RO"/>
        </w:rPr>
      </w:pPr>
    </w:p>
    <w:p w14:paraId="356E6149">
      <w:pPr>
        <w:spacing w:after="0"/>
        <w:ind w:left="7"/>
        <w:jc w:val="both"/>
        <w:rPr>
          <w:rFonts w:ascii="Times New Roman" w:hAnsi="Times New Roman"/>
          <w:sz w:val="24"/>
          <w:szCs w:val="24"/>
          <w:lang w:val="ro-RO"/>
        </w:rPr>
      </w:pPr>
    </w:p>
    <w:p w14:paraId="48FCBD5F">
      <w:pPr>
        <w:spacing w:after="0"/>
        <w:ind w:left="7"/>
        <w:jc w:val="both"/>
        <w:rPr>
          <w:rFonts w:ascii="Times New Roman" w:hAnsi="Times New Roman"/>
          <w:sz w:val="24"/>
          <w:szCs w:val="24"/>
          <w:lang w:val="ro-RO"/>
        </w:rPr>
      </w:pPr>
    </w:p>
    <w:p w14:paraId="640BDBE6">
      <w:pPr>
        <w:spacing w:after="0"/>
        <w:ind w:left="7"/>
        <w:jc w:val="both"/>
        <w:rPr>
          <w:rFonts w:ascii="Times New Roman" w:hAnsi="Times New Roman"/>
          <w:sz w:val="24"/>
          <w:szCs w:val="24"/>
          <w:lang w:val="ro-RO"/>
        </w:rPr>
      </w:pPr>
    </w:p>
    <w:p w14:paraId="798EA52A">
      <w:pPr>
        <w:ind w:left="7"/>
        <w:jc w:val="both"/>
        <w:rPr>
          <w:rFonts w:ascii="Times New Roman" w:hAnsi="Times New Roman"/>
          <w:b/>
          <w:sz w:val="24"/>
          <w:szCs w:val="24"/>
          <w:lang w:val="ro-RO"/>
        </w:rPr>
      </w:pPr>
      <w:r>
        <w:rPr>
          <w:rFonts w:ascii="Times New Roman" w:hAnsi="Times New Roman"/>
          <w:b/>
          <w:sz w:val="24"/>
          <w:szCs w:val="24"/>
          <w:lang w:val="ro-RO"/>
        </w:rPr>
        <w:t>Atribuțiile directorului se raportează la:</w:t>
      </w:r>
    </w:p>
    <w:p w14:paraId="7063393D">
      <w:pPr>
        <w:spacing w:after="0"/>
        <w:rPr>
          <w:rFonts w:ascii="Times New Roman" w:hAnsi="Times New Roman"/>
          <w:sz w:val="24"/>
          <w:szCs w:val="24"/>
          <w:lang w:val="ro-RO"/>
        </w:rPr>
      </w:pPr>
      <w:r>
        <w:rPr>
          <w:rFonts w:ascii="Times New Roman" w:hAnsi="Times New Roman"/>
          <w:sz w:val="24"/>
          <w:szCs w:val="24"/>
          <w:lang w:val="ro-RO"/>
        </w:rPr>
        <w:t>— prevederile Legii învățământului preuniversitar nr. 198/2023, cu modificările și completările ulterioare;</w:t>
      </w:r>
    </w:p>
    <w:p w14:paraId="2997C07D">
      <w:pPr>
        <w:spacing w:after="0"/>
        <w:rPr>
          <w:rFonts w:ascii="Times New Roman" w:hAnsi="Times New Roman"/>
          <w:sz w:val="24"/>
          <w:szCs w:val="24"/>
          <w:lang w:val="ro-RO"/>
        </w:rPr>
      </w:pPr>
      <w:r>
        <w:rPr>
          <w:rFonts w:ascii="Times New Roman" w:hAnsi="Times New Roman"/>
          <w:sz w:val="24"/>
          <w:szCs w:val="24"/>
          <w:lang w:val="ro-RO"/>
        </w:rPr>
        <w:t>—prevederile Regulamentului de organizare și funcționare a unităților de învățământ preuniversitar, aprobat prin ordin de ministru;</w:t>
      </w:r>
    </w:p>
    <w:p w14:paraId="3DC04178">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139C6C11">
      <w:pPr>
        <w:pStyle w:val="38"/>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72EA88FC">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2A963052">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5EC88E88">
      <w:pPr>
        <w:spacing w:after="0"/>
        <w:rPr>
          <w:rFonts w:ascii="Times New Roman" w:hAnsi="Times New Roman"/>
          <w:sz w:val="24"/>
          <w:szCs w:val="24"/>
          <w:lang w:val="ro-RO"/>
        </w:rPr>
      </w:pPr>
    </w:p>
    <w:p w14:paraId="4F10E1F4">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55B932B8">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conducerea executivă a unității de învățământ , în conformitate cu atribuțiile conferite de legislația în vigoare, cu hotărârile consiliului de administrație al unității de învățământ, precum și cu alte reglementări legale.</w:t>
      </w:r>
    </w:p>
    <w:p w14:paraId="3CDB97F5">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4F61670C">
      <w:pPr>
        <w:numPr>
          <w:ilvl w:val="0"/>
          <w:numId w:val="1"/>
        </w:numPr>
        <w:tabs>
          <w:tab w:val="left" w:pos="264"/>
        </w:tabs>
        <w:spacing w:after="0" w:line="240" w:lineRule="auto"/>
        <w:ind w:left="7" w:hanging="7"/>
        <w:jc w:val="both"/>
        <w:rPr>
          <w:rFonts w:ascii="Times New Roman" w:hAnsi="Times New Roman" w:eastAsia="Times New Roman"/>
          <w:sz w:val="24"/>
          <w:szCs w:val="24"/>
          <w:lang w:val="ro-RO"/>
        </w:rPr>
      </w:pPr>
      <w:r>
        <w:rPr>
          <w:rFonts w:ascii="Times New Roman" w:hAnsi="Times New Roman"/>
          <w:sz w:val="24"/>
          <w:szCs w:val="24"/>
          <w:lang w:val="ro-RO"/>
        </w:rPr>
        <w:t>Răspunde de întreaga activitate financiar-contabilă a unității de învățământ  în calitatea sa de ordonator de credite și coordonează direct compartimentul financiar-contabil.</w:t>
      </w:r>
    </w:p>
    <w:p w14:paraId="66BB176A">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activitatea de îndrumare și control asupra activității întregului personal salariat al unității de învățământ. Colaborează cu consilierul şcolar, logopedul şi personalul cabinetului medical/ stomatologic.</w:t>
      </w:r>
    </w:p>
    <w:p w14:paraId="327E3877">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2F4909D8">
      <w:pPr>
        <w:rPr>
          <w:rFonts w:ascii="Times New Roman" w:hAnsi="Times New Roman"/>
          <w:sz w:val="24"/>
          <w:szCs w:val="24"/>
          <w:lang w:val="ro-RO"/>
        </w:rPr>
      </w:pPr>
    </w:p>
    <w:p w14:paraId="200B6A6E">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70FEB1F5">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75FE0673">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este reprezentantul legal al unității de învățământ , având obligația reprezentării și apărării drepturilor și intereselor legitime ale acestora în raporturile cu autoritățile publice, instituțiile de orice natură, precum și cu orice persoană juridică sau fizică, română sau străină;</w:t>
      </w:r>
    </w:p>
    <w:p w14:paraId="2D4A731F">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realizează conducerea executivă a unității de învățământ și organizează întreaga activitate educațională;</w:t>
      </w:r>
    </w:p>
    <w:p w14:paraId="1C2F4428">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organizează și este direct responsabil de aplicarea legislației în vigoare, la nivelul unității de învățământ ;</w:t>
      </w:r>
    </w:p>
    <w:p w14:paraId="5C56687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strategic al unității de învățământ , în colaborare cu autoritățile administrației publice locale, după consultarea partenerilor sociali și a reprezentanților părinților;</w:t>
      </w:r>
    </w:p>
    <w:p w14:paraId="79F3082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operațional al unității de învățământ și este direct responsabil de calitatea educației furnizate de unitatea de învățământ ;</w:t>
      </w:r>
    </w:p>
    <w:p w14:paraId="7B8BC4D5">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corelarea obiectivelor specifice unității de învățământ cu cele stabilite la nivel național și local;</w:t>
      </w:r>
    </w:p>
    <w:p w14:paraId="3C0B207B">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procesul de obținere a autorizațiilor și avizelor legale necesare funcționării grădiniţei; h) asigură aplicarea și respectarea normelor de sănătate și securitate în muncă;</w:t>
      </w:r>
    </w:p>
    <w:p w14:paraId="11E9E754">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semnează parteneriate cu agenții economici pentru derularea activităţilor extracurriculare şi extraşcolare;</w:t>
      </w:r>
    </w:p>
    <w:p w14:paraId="555C306B">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4CBA6DD5">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coordonează elaborarea proiectului de dezvoltare instituțională </w:t>
      </w:r>
      <w:bookmarkStart w:id="0" w:name="_GoBack"/>
      <w:bookmarkEnd w:id="0"/>
      <w:r>
        <w:rPr>
          <w:rFonts w:ascii="Times New Roman" w:hAnsi="Times New Roman"/>
          <w:sz w:val="24"/>
          <w:szCs w:val="24"/>
        </w:rPr>
        <w:t xml:space="preserve">a </w:t>
      </w:r>
      <w:r>
        <w:rPr>
          <w:rFonts w:hint="default" w:ascii="Times New Roman" w:hAnsi="Times New Roman"/>
          <w:sz w:val="24"/>
          <w:szCs w:val="24"/>
          <w:lang w:val="ro-RO"/>
        </w:rPr>
        <w:t>unității de învățământ</w:t>
      </w:r>
      <w:r>
        <w:rPr>
          <w:rFonts w:ascii="Times New Roman" w:hAnsi="Times New Roman"/>
          <w:sz w:val="24"/>
          <w:szCs w:val="24"/>
        </w:rPr>
        <w:t>, prin care se stabilește politica educațională a acesteia;</w:t>
      </w:r>
    </w:p>
    <w:p w14:paraId="271472F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lansează proiecte de parteneriat cu unități de învățământ similare din Uniunea Europeană sau din alte zone;</w:t>
      </w:r>
    </w:p>
    <w:p w14:paraId="568B983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7D2EBEFF">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numește, prin decizie, compenența comisiilor pentru examenele de corigențe, amânări sau diferențe;</w:t>
      </w:r>
    </w:p>
    <w:p w14:paraId="445A728E">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5CE99ADC">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în exercitarea atribuțiilor și a responsabilităților stabilite, directorul emite decizii și note de serviciu;</w:t>
      </w:r>
    </w:p>
    <w:p w14:paraId="08E6CBA2">
      <w:pPr>
        <w:pStyle w:val="23"/>
        <w:numPr>
          <w:ilvl w:val="0"/>
          <w:numId w:val="4"/>
        </w:numPr>
        <w:spacing w:after="0"/>
        <w:ind w:left="357" w:hanging="357"/>
        <w:jc w:val="both"/>
        <w:rPr>
          <w:rFonts w:ascii="Times New Roman" w:hAnsi="Times New Roman" w:eastAsia="Garamond"/>
          <w:sz w:val="24"/>
          <w:szCs w:val="24"/>
        </w:rPr>
      </w:pPr>
      <w:r>
        <w:rPr>
          <w:rFonts w:ascii="Times New Roman" w:hAnsi="Times New Roman" w:eastAsia="Garamond"/>
          <w:sz w:val="24"/>
          <w:szCs w:val="24"/>
          <w:lang w:bidi="ro-RO"/>
        </w:rPr>
        <w:t>a</w:t>
      </w:r>
      <w:r>
        <w:rPr>
          <w:rFonts w:ascii="Times New Roman" w:hAnsi="Times New Roman" w:eastAsia="Garamond"/>
          <w:sz w:val="24"/>
          <w:szCs w:val="24"/>
        </w:rPr>
        <w:t>sigură accesul cadrelor didactice la platformele educaționale;</w:t>
      </w:r>
    </w:p>
    <w:p w14:paraId="191EB3EF">
      <w:pPr>
        <w:pStyle w:val="38"/>
        <w:widowControl w:val="0"/>
        <w:numPr>
          <w:ilvl w:val="0"/>
          <w:numId w:val="4"/>
        </w:numPr>
        <w:autoSpaceDE w:val="0"/>
        <w:ind w:left="357" w:hanging="357"/>
        <w:jc w:val="both"/>
        <w:rPr>
          <w:rFonts w:eastAsia="Garamond" w:cs="Times New Roman"/>
          <w:lang w:val="ro-RO"/>
        </w:rPr>
      </w:pPr>
      <w:r>
        <w:rPr>
          <w:rFonts w:eastAsia="Garamond" w:cs="Times New Roman"/>
          <w:color w:val="000000"/>
          <w:lang w:val="ro-RO" w:bidi="ro-RO"/>
        </w:rPr>
        <w:t>a</w:t>
      </w:r>
      <w:r>
        <w:rPr>
          <w:rFonts w:eastAsia="Garamond" w:cs="Times New Roman"/>
          <w:color w:val="000000"/>
          <w:lang w:val="ro-RO"/>
        </w:rPr>
        <w:t>nalizează nevoile de dezvoltare a competențelor digitale ale cadrelor didactice, desemnându-le pe cele care trebuie să participe la programe de formare.</w:t>
      </w:r>
    </w:p>
    <w:p w14:paraId="49E9A680">
      <w:pPr>
        <w:ind w:left="7"/>
        <w:jc w:val="both"/>
        <w:rPr>
          <w:rFonts w:ascii="Times New Roman" w:hAnsi="Times New Roman"/>
          <w:sz w:val="24"/>
          <w:szCs w:val="24"/>
          <w:lang w:val="ro-RO"/>
        </w:rPr>
      </w:pPr>
    </w:p>
    <w:p w14:paraId="23A54BB4">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1755EBA5">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angajează personalul din unitate prin încheierea contractului individual de muncă;</w:t>
      </w:r>
    </w:p>
    <w:p w14:paraId="563DD5B5">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1D3C6682">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răspunde de evaluarea periodică, formarea, motivarea personalului din unitate;</w:t>
      </w:r>
    </w:p>
    <w:p w14:paraId="31355654">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propune consiliului de administrație vacantarea posturilor, organizarea concursurilor pe post și angajarea personalului;</w:t>
      </w:r>
    </w:p>
    <w:p w14:paraId="663DAAD5">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w:t>
      </w:r>
    </w:p>
    <w:p w14:paraId="66CF90CF">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coordonează organizarea și desfășurarea concursului de ocupare a posturilor nedidactice;</w:t>
      </w:r>
    </w:p>
    <w:p w14:paraId="43F33076">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stabilește atribuțiile Coordonatorului pentru proiecte și programe educative școlare și extrașcolare, în funcție de specificul unității;</w:t>
      </w:r>
    </w:p>
    <w:p w14:paraId="639701D8">
      <w:pPr>
        <w:pStyle w:val="23"/>
        <w:numPr>
          <w:ilvl w:val="0"/>
          <w:numId w:val="5"/>
        </w:numPr>
        <w:tabs>
          <w:tab w:val="left" w:pos="254"/>
        </w:tabs>
        <w:spacing w:after="0"/>
        <w:ind w:left="357" w:hanging="357"/>
        <w:jc w:val="both"/>
        <w:rPr>
          <w:rFonts w:ascii="Times New Roman" w:hAnsi="Times New Roman"/>
          <w:sz w:val="24"/>
          <w:szCs w:val="24"/>
        </w:rPr>
      </w:pPr>
      <w:r>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332EB9A6">
      <w:pPr>
        <w:numPr>
          <w:ilvl w:val="0"/>
          <w:numId w:val="5"/>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2294EAA6">
      <w:pPr>
        <w:numPr>
          <w:ilvl w:val="0"/>
          <w:numId w:val="5"/>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45FAB7DF">
      <w:pPr>
        <w:numPr>
          <w:ilvl w:val="0"/>
          <w:numId w:val="5"/>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supune aprobării acestora de către consiliul de administrație;</w:t>
      </w:r>
    </w:p>
    <w:p w14:paraId="3E6CD07C">
      <w:pPr>
        <w:numPr>
          <w:ilvl w:val="0"/>
          <w:numId w:val="5"/>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6F870327">
      <w:pPr>
        <w:tabs>
          <w:tab w:val="left" w:pos="319"/>
        </w:tabs>
        <w:spacing w:after="0"/>
        <w:ind w:right="20"/>
        <w:jc w:val="both"/>
        <w:rPr>
          <w:rFonts w:ascii="Times New Roman" w:hAnsi="Times New Roman"/>
          <w:sz w:val="24"/>
          <w:szCs w:val="24"/>
          <w:lang w:val="ro-RO"/>
        </w:rPr>
      </w:pPr>
    </w:p>
    <w:p w14:paraId="2990F4C4">
      <w:pPr>
        <w:ind w:left="7"/>
        <w:rPr>
          <w:rFonts w:ascii="Times New Roman" w:hAnsi="Times New Roman"/>
          <w:b/>
          <w:sz w:val="24"/>
          <w:szCs w:val="24"/>
          <w:lang w:val="ro-RO"/>
        </w:rPr>
      </w:pPr>
      <w:r>
        <w:rPr>
          <w:rFonts w:ascii="Times New Roman" w:hAnsi="Times New Roman"/>
          <w:b/>
          <w:sz w:val="24"/>
          <w:szCs w:val="24"/>
          <w:lang w:val="ro-RO"/>
        </w:rPr>
        <w:t>3. În exercitarea funcției de ordonator de credite:</w:t>
      </w:r>
    </w:p>
    <w:p w14:paraId="390AD7F3">
      <w:pPr>
        <w:numPr>
          <w:ilvl w:val="0"/>
          <w:numId w:val="6"/>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700B4976">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7C0E18F1">
      <w:pPr>
        <w:numPr>
          <w:ilvl w:val="0"/>
          <w:numId w:val="6"/>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43DFD71A">
      <w:pPr>
        <w:numPr>
          <w:ilvl w:val="0"/>
          <w:numId w:val="6"/>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7D4BDC87">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6258304F">
      <w:pPr>
        <w:numPr>
          <w:ilvl w:val="0"/>
          <w:numId w:val="6"/>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6C423DE8">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444DED1C">
      <w:pPr>
        <w:numPr>
          <w:ilvl w:val="0"/>
          <w:numId w:val="6"/>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7C8E2083">
      <w:pPr>
        <w:tabs>
          <w:tab w:val="left" w:pos="304"/>
        </w:tabs>
        <w:ind w:left="7"/>
        <w:jc w:val="both"/>
        <w:rPr>
          <w:rFonts w:ascii="Times New Roman" w:hAnsi="Times New Roman"/>
          <w:sz w:val="24"/>
          <w:szCs w:val="24"/>
          <w:lang w:val="ro-RO"/>
        </w:rPr>
      </w:pPr>
    </w:p>
    <w:p w14:paraId="73823D85">
      <w:pPr>
        <w:ind w:left="7"/>
        <w:jc w:val="both"/>
        <w:rPr>
          <w:rFonts w:ascii="Times New Roman" w:hAnsi="Times New Roman"/>
          <w:b/>
          <w:sz w:val="24"/>
          <w:szCs w:val="24"/>
          <w:lang w:val="ro-RO"/>
        </w:rPr>
      </w:pPr>
      <w:r>
        <w:rPr>
          <w:rFonts w:ascii="Times New Roman" w:hAnsi="Times New Roman"/>
          <w:b/>
          <w:sz w:val="24"/>
          <w:szCs w:val="24"/>
          <w:lang w:val="ro-RO"/>
        </w:rPr>
        <w:t>4. Directorul unității de învățământ îndeplinește și următoarele atribuții:</w:t>
      </w:r>
    </w:p>
    <w:p w14:paraId="667F01F0">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317A404F">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3A01F4A9">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7813C8B0">
      <w:pPr>
        <w:numPr>
          <w:ilvl w:val="0"/>
          <w:numId w:val="7"/>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2A070B37">
      <w:pPr>
        <w:numPr>
          <w:ilvl w:val="0"/>
          <w:numId w:val="7"/>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6B45F972">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proiectul de încadrare cu personal didactic de predare, precum și schema de personal didactic auxiliar și administrativ și le supune, spre aprobare, consiliului de administrație;</w:t>
      </w:r>
    </w:p>
    <w:p w14:paraId="767F7AA7">
      <w:pPr>
        <w:numPr>
          <w:ilvl w:val="0"/>
          <w:numId w:val="7"/>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după consultarea consiliului profesoral, în baza hotărârii consiliului de administrație, cadrele didactice la clase, precum și coordonatorul pentru proiecte și programe educative școlare și extrașcolare;</w:t>
      </w:r>
    </w:p>
    <w:p w14:paraId="13915CC5">
      <w:pPr>
        <w:numPr>
          <w:ilvl w:val="0"/>
          <w:numId w:val="7"/>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4AA0AE09">
      <w:pPr>
        <w:numPr>
          <w:ilvl w:val="0"/>
          <w:numId w:val="7"/>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11415927">
      <w:pPr>
        <w:numPr>
          <w:ilvl w:val="0"/>
          <w:numId w:val="7"/>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1305E465">
      <w:pPr>
        <w:numPr>
          <w:ilvl w:val="0"/>
          <w:numId w:val="7"/>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comisia de evaluare a programelor opţionale realizate de cadrele didactice și le propune spre aprobare inspectoratului şcolar;</w:t>
      </w:r>
    </w:p>
    <w:p w14:paraId="6417A525">
      <w:pPr>
        <w:numPr>
          <w:ilvl w:val="0"/>
          <w:numId w:val="7"/>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graficul serviciului pe  școală al personalului didactic auxiliar şi/sau nedidactic; atribuțiile acestora sunt precizate în regulamentul de organizare și funcționare al unității de învățământ;</w:t>
      </w:r>
    </w:p>
    <w:p w14:paraId="7A276DF4">
      <w:pPr>
        <w:numPr>
          <w:ilvl w:val="0"/>
          <w:numId w:val="7"/>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55B230F6">
      <w:pPr>
        <w:numPr>
          <w:ilvl w:val="0"/>
          <w:numId w:val="7"/>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prin decizie, regulamentele de funcționare ale cercurilor, asociațiilor sportive și cultural artistice ale copiilor din unitatea de învățământ , în baza hotărârii consiliului de administrație;</w:t>
      </w:r>
    </w:p>
    <w:p w14:paraId="300D2901">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03EAEAD3">
      <w:pPr>
        <w:numPr>
          <w:ilvl w:val="0"/>
          <w:numId w:val="7"/>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663F63DC">
      <w:pPr>
        <w:numPr>
          <w:ilvl w:val="0"/>
          <w:numId w:val="7"/>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p>
    <w:p w14:paraId="28E6EC81">
      <w:pPr>
        <w:numPr>
          <w:ilvl w:val="0"/>
          <w:numId w:val="7"/>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3E0BD4D3">
      <w:pPr>
        <w:numPr>
          <w:ilvl w:val="0"/>
          <w:numId w:val="7"/>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66F072D3">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consemnează zilnic în condica de prezență absențele și întârzierile la program ale personalului didactic de predare, precum și întârzierile personalului didactic auxiliar și administrativ, de la programul de lucru;</w:t>
      </w:r>
    </w:p>
    <w:p w14:paraId="3171F021">
      <w:pPr>
        <w:numPr>
          <w:ilvl w:val="0"/>
          <w:numId w:val="7"/>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își asumă, alături de consiliul de administrație, răspunderea publică pentru performanțele unității de învățământ  pe care o conduce;</w:t>
      </w:r>
    </w:p>
    <w:p w14:paraId="7B15F5E8">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1487AFE8">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34741D0A">
      <w:pPr>
        <w:numPr>
          <w:ilvl w:val="0"/>
          <w:numId w:val="7"/>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658AE697">
      <w:pPr>
        <w:numPr>
          <w:ilvl w:val="0"/>
          <w:numId w:val="7"/>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1CBD2685">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răspunde de realizarea, utilizarea, păstrarea, completarea și modernizarea bazei materiale și sportive a unității de învățământ, coordonează activitatea de la cantină;</w:t>
      </w:r>
    </w:p>
    <w:p w14:paraId="1F7B72DE">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întocmirea corectă și la termen a statelor lunare de plată a drepturilor salariale;</w:t>
      </w:r>
    </w:p>
    <w:p w14:paraId="0B2E70AB">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asigurarea manualelor școlare pentru elevii din învățământul obligatoriu, conform prevederilor legale. Asigură personalului didactic condițiile necesare pentru studierea și alegerea manualelor pentru elevi;</w:t>
      </w:r>
    </w:p>
    <w:p w14:paraId="4F255121">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stabilirea necesarului de burse sau a altor facilități la nivelul unității de învățământ, conform legislației în vigoare;</w:t>
      </w:r>
    </w:p>
    <w:p w14:paraId="5DF26B1D">
      <w:pPr>
        <w:numPr>
          <w:ilvl w:val="0"/>
          <w:numId w:val="7"/>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380427C7">
      <w:pPr>
        <w:numPr>
          <w:ilvl w:val="0"/>
          <w:numId w:val="7"/>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1276DAE2">
      <w:pPr>
        <w:numPr>
          <w:ilvl w:val="0"/>
          <w:numId w:val="7"/>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74B7BE8E">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48163F1A">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comunică inspectorului școlar general, în timpul cel mai scurt, orice situație de natură să afecteze procesul instructiv-educativ sau imaginea școlii;</w:t>
      </w:r>
    </w:p>
    <w:p w14:paraId="187FA97B">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74958FC6">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realizează promovarea imaginii școlii într-o atmosferă de încredere, corectitudine și transparență; </w:t>
      </w:r>
    </w:p>
    <w:p w14:paraId="28B992B2">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Pr>
          <w:rFonts w:ascii="Times New Roman" w:hAnsi="Times New Roman"/>
          <w:color w:val="FF0000"/>
          <w:sz w:val="24"/>
          <w:szCs w:val="24"/>
        </w:rPr>
        <w:t xml:space="preserve"> </w:t>
      </w:r>
      <w:r>
        <w:rPr>
          <w:rFonts w:ascii="Times New Roman" w:hAnsi="Times New Roman"/>
          <w:sz w:val="24"/>
          <w:szCs w:val="24"/>
        </w:rPr>
        <w:t xml:space="preserve">și alte reglementări legale; </w:t>
      </w:r>
    </w:p>
    <w:p w14:paraId="723D8290">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identifică nevoile de educaţie ale comunităţii locale şi a posibilităţilor de satisfacere a acestora în cadrul normativ existent şi cu resursele disponibile, </w:t>
      </w:r>
    </w:p>
    <w:p w14:paraId="3CC6CE97">
      <w:pPr>
        <w:pStyle w:val="23"/>
        <w:numPr>
          <w:ilvl w:val="0"/>
          <w:numId w:val="7"/>
        </w:numPr>
        <w:spacing w:after="0"/>
        <w:ind w:left="360"/>
        <w:jc w:val="both"/>
        <w:rPr>
          <w:rFonts w:ascii="Times New Roman" w:hAnsi="Times New Roman"/>
          <w:sz w:val="24"/>
          <w:szCs w:val="24"/>
        </w:rPr>
      </w:pPr>
      <w:r>
        <w:rPr>
          <w:rFonts w:ascii="Times New Roman" w:hAnsi="Times New Roman"/>
          <w:sz w:val="24"/>
          <w:szCs w:val="24"/>
        </w:rPr>
        <w:t>elaborează proceduri proprii pentru desfășurarea activităților predare-învățare-evaluare în situații speciale;</w:t>
      </w:r>
    </w:p>
    <w:p w14:paraId="31F04F7F">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p>
    <w:p w14:paraId="6B269067">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asigură implementarea hotărârilor consiliului de administrație;</w:t>
      </w:r>
    </w:p>
    <w:p w14:paraId="417EB462">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34DADBE9">
      <w:pPr>
        <w:pStyle w:val="23"/>
        <w:numPr>
          <w:ilvl w:val="0"/>
          <w:numId w:val="7"/>
        </w:numPr>
        <w:tabs>
          <w:tab w:val="left" w:pos="389"/>
        </w:tabs>
        <w:spacing w:after="0"/>
        <w:ind w:left="360"/>
        <w:jc w:val="both"/>
        <w:rPr>
          <w:rFonts w:ascii="Times New Roman" w:hAnsi="Times New Roman"/>
          <w:sz w:val="24"/>
          <w:szCs w:val="24"/>
        </w:rPr>
      </w:pPr>
      <w:r>
        <w:rPr>
          <w:rFonts w:ascii="Times New Roman" w:hAnsi="Times New Roman"/>
          <w:sz w:val="24"/>
          <w:szCs w:val="24"/>
        </w:rPr>
        <w:t xml:space="preserve">propune spre aprobare consiliului de administrație suspendarea cursurilor la nivelul unor formațiuni de studiu -grupe/clase sau la nivelul unității de învățământ, în situații obiective, cum ar fi epidemii, intemperii, calamități, alte situații excepționale; </w:t>
      </w:r>
    </w:p>
    <w:p w14:paraId="4B3337FC">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coordonează activitățile realizate prin intermediul tehnologiei și al internetului la nivelul unității de învățământ și stabilește, în acord cu cadrele didactice, modalitatea de valorificare a acestora.</w:t>
      </w:r>
    </w:p>
    <w:p w14:paraId="06F79D2F">
      <w:pPr>
        <w:ind w:left="7" w:firstLine="720"/>
        <w:jc w:val="both"/>
        <w:rPr>
          <w:rFonts w:ascii="Times New Roman" w:hAnsi="Times New Roman"/>
          <w:sz w:val="24"/>
          <w:szCs w:val="24"/>
          <w:lang w:val="ro-RO"/>
        </w:rPr>
      </w:pPr>
    </w:p>
    <w:p w14:paraId="6455D75C">
      <w:pPr>
        <w:ind w:left="7" w:firstLine="720"/>
        <w:jc w:val="both"/>
        <w:rPr>
          <w:rFonts w:ascii="Times New Roman" w:hAnsi="Times New Roman"/>
          <w:sz w:val="24"/>
          <w:szCs w:val="24"/>
          <w:lang w:val="ro-RO"/>
        </w:rPr>
      </w:pPr>
      <w:r>
        <w:rPr>
          <w:rFonts w:ascii="Times New Roman" w:hAnsi="Times New Roman"/>
          <w:sz w:val="24"/>
          <w:szCs w:val="24"/>
          <w:lang w:val="ro-RO"/>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 în conformitate cu prevederile legale.</w:t>
      </w:r>
    </w:p>
    <w:p w14:paraId="4C33C29B">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78BD9A82">
      <w:pPr>
        <w:ind w:firstLine="720"/>
        <w:jc w:val="both"/>
        <w:rPr>
          <w:rFonts w:ascii="Times New Roman" w:hAnsi="Times New Roman"/>
          <w:sz w:val="24"/>
          <w:szCs w:val="24"/>
          <w:lang w:val="ro-RO"/>
        </w:rPr>
      </w:pPr>
    </w:p>
    <w:p w14:paraId="1CDD6424">
      <w:pPr>
        <w:ind w:firstLine="720"/>
        <w:jc w:val="both"/>
        <w:rPr>
          <w:rFonts w:ascii="Times New Roman" w:hAnsi="Times New Roman"/>
          <w:sz w:val="24"/>
          <w:szCs w:val="24"/>
          <w:lang w:val="ro-RO"/>
        </w:rPr>
      </w:pPr>
    </w:p>
    <w:p w14:paraId="745776BE">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hAnsi="Times New Roman" w:eastAsia="Times New Roman"/>
          <w:sz w:val="24"/>
          <w:szCs w:val="24"/>
          <w:lang w:val="ro-RO"/>
        </w:rPr>
        <w:tab/>
      </w:r>
      <w:r>
        <w:rPr>
          <w:rFonts w:ascii="Times New Roman" w:hAnsi="Times New Roman"/>
          <w:b/>
          <w:sz w:val="24"/>
          <w:szCs w:val="24"/>
          <w:lang w:val="ro-RO"/>
        </w:rPr>
        <w:t>Director,</w:t>
      </w:r>
    </w:p>
    <w:sectPr>
      <w:headerReference r:id="rId5" w:type="default"/>
      <w:footerReference r:id="rId6" w:type="default"/>
      <w:type w:val="continuous"/>
      <w:pgSz w:w="11907" w:h="16839"/>
      <w:pgMar w:top="720" w:right="850" w:bottom="720" w:left="1134" w:header="425" w:footer="0"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NSimSun">
    <w:panose1 w:val="02010609030101010101"/>
    <w:charset w:val="86"/>
    <w:family w:val="modern"/>
    <w:pitch w:val="default"/>
    <w:sig w:usb0="00000203" w:usb1="288F0000" w:usb2="00000006" w:usb3="00000000" w:csb0="00040001" w:csb1="00000000"/>
  </w:font>
  <w:font w:name="Garamond">
    <w:panose1 w:val="02020404030301010803"/>
    <w:charset w:val="00"/>
    <w:family w:val="roman"/>
    <w:pitch w:val="default"/>
    <w:sig w:usb0="00000287" w:usb1="00000000" w:usb2="00000000" w:usb3="00000000" w:csb0="0000009F" w:csb1="DFD70000"/>
  </w:font>
  <w:font w:name="Palatino Linotype">
    <w:panose1 w:val="02040502050505030304"/>
    <w:charset w:val="00"/>
    <w:family w:val="roman"/>
    <w:pitch w:val="default"/>
    <w:sig w:usb0="E0000287" w:usb1="40000013" w:usb2="00000000" w:usb3="00000000" w:csb0="2000019F" w:csb1="00000000"/>
  </w:font>
  <w:font w:name="Myriad Pro Black Cond">
    <w:altName w:val="Arial"/>
    <w:panose1 w:val="00000000000000000000"/>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80365">
    <w:pPr>
      <w:pStyle w:val="10"/>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55272510">
    <w:pPr>
      <w:pStyle w:val="10"/>
      <w:ind w:left="6521" w:hanging="6521"/>
      <w:jc w:val="center"/>
      <w:rPr>
        <w:rFonts w:ascii="Myriad Pro Black Cond" w:hAnsi="Myriad Pro Black Cond"/>
        <w:color w:val="0F243E"/>
        <w:sz w:val="16"/>
        <w:szCs w:val="18"/>
      </w:rPr>
    </w:pPr>
    <w:r>
      <w:rPr>
        <w:rFonts w:ascii="Myriad Pro Black Cond" w:hAnsi="Myriad Pro Black Cond"/>
        <w:color w:val="0F243E"/>
        <w:sz w:val="16"/>
        <w:szCs w:val="18"/>
      </w:rPr>
      <w:drawing>
        <wp:inline distT="0" distB="0" distL="0" distR="0">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39"/>
    </w:tblGrid>
    <w:tr w14:paraId="028BF9F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0205" w:type="dxa"/>
        </w:tcPr>
        <w:p w14:paraId="0ADAAF83">
          <w:pPr>
            <w:pStyle w:val="11"/>
            <w:tabs>
              <w:tab w:val="left" w:pos="4305"/>
            </w:tabs>
          </w:pPr>
          <w:r>
            <w:drawing>
              <wp:inline distT="0" distB="0" distL="0" distR="0">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4F01A6F0">
    <w:pPr>
      <w:pStyle w:val="11"/>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03"/>
    <w:multiLevelType w:val="multilevel"/>
    <w:tmpl w:val="00000003"/>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4"/>
    <w:multiLevelType w:val="multilevel"/>
    <w:tmpl w:val="00000004"/>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7"/>
    <w:multiLevelType w:val="multilevel"/>
    <w:tmpl w:val="00000007"/>
    <w:lvl w:ilvl="0" w:tentative="0">
      <w:start w:val="1"/>
      <w:numFmt w:val="lowerLetter"/>
      <w:lvlText w:val="%1)"/>
      <w:lvlJc w:val="left"/>
      <w:rPr>
        <w:color w:val="auto"/>
      </w:rPr>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8166150"/>
    <w:multiLevelType w:val="multilevel"/>
    <w:tmpl w:val="0816615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D8B4688"/>
    <w:multiLevelType w:val="multilevel"/>
    <w:tmpl w:val="0D8B4688"/>
    <w:lvl w:ilvl="0" w:tentative="0">
      <w:start w:val="1"/>
      <w:numFmt w:val="lowerLetter"/>
      <w:lvlText w:val="%1)"/>
      <w:lvlJc w:val="left"/>
      <w:pPr>
        <w:ind w:left="50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A561E5A"/>
    <w:multiLevelType w:val="multilevel"/>
    <w:tmpl w:val="1A561E5A"/>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45C0"/>
    <w:rsid w:val="000469E5"/>
    <w:rsid w:val="0005261A"/>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2F44"/>
    <w:rsid w:val="001739C9"/>
    <w:rsid w:val="00174364"/>
    <w:rsid w:val="00174BAD"/>
    <w:rsid w:val="001921F3"/>
    <w:rsid w:val="00195C2C"/>
    <w:rsid w:val="00196B7C"/>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53B8"/>
    <w:rsid w:val="00246BCD"/>
    <w:rsid w:val="0024795F"/>
    <w:rsid w:val="00256BA7"/>
    <w:rsid w:val="00262B2F"/>
    <w:rsid w:val="00262E40"/>
    <w:rsid w:val="00265AAB"/>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63AC"/>
    <w:rsid w:val="002D469C"/>
    <w:rsid w:val="002D7F40"/>
    <w:rsid w:val="002E08AA"/>
    <w:rsid w:val="002E3493"/>
    <w:rsid w:val="002E5DCE"/>
    <w:rsid w:val="002E6A16"/>
    <w:rsid w:val="002F1617"/>
    <w:rsid w:val="002F4C09"/>
    <w:rsid w:val="002F65E9"/>
    <w:rsid w:val="0030506E"/>
    <w:rsid w:val="00320478"/>
    <w:rsid w:val="00327254"/>
    <w:rsid w:val="003355F0"/>
    <w:rsid w:val="0034263B"/>
    <w:rsid w:val="003469E0"/>
    <w:rsid w:val="00352BF3"/>
    <w:rsid w:val="00352F6D"/>
    <w:rsid w:val="00354E6C"/>
    <w:rsid w:val="0035644C"/>
    <w:rsid w:val="00372AF2"/>
    <w:rsid w:val="0037328C"/>
    <w:rsid w:val="00375074"/>
    <w:rsid w:val="00380D98"/>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45767"/>
    <w:rsid w:val="00546D77"/>
    <w:rsid w:val="00547CC7"/>
    <w:rsid w:val="005564F0"/>
    <w:rsid w:val="005639DD"/>
    <w:rsid w:val="0057293E"/>
    <w:rsid w:val="00584E90"/>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154A7"/>
    <w:rsid w:val="00616515"/>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149C8"/>
    <w:rsid w:val="00721AB9"/>
    <w:rsid w:val="007220CA"/>
    <w:rsid w:val="0072608A"/>
    <w:rsid w:val="0073182D"/>
    <w:rsid w:val="00731963"/>
    <w:rsid w:val="007375E7"/>
    <w:rsid w:val="00747FE4"/>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532"/>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3E2C"/>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0B12"/>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B154F"/>
    <w:rsid w:val="00BB7B4E"/>
    <w:rsid w:val="00BC2ED6"/>
    <w:rsid w:val="00BC6F4B"/>
    <w:rsid w:val="00BC7B0D"/>
    <w:rsid w:val="00BD15C4"/>
    <w:rsid w:val="00BD22B5"/>
    <w:rsid w:val="00BD3152"/>
    <w:rsid w:val="00BE251D"/>
    <w:rsid w:val="00BE3A3B"/>
    <w:rsid w:val="00BE410F"/>
    <w:rsid w:val="00BE6DBD"/>
    <w:rsid w:val="00BE7D39"/>
    <w:rsid w:val="00BF1AD2"/>
    <w:rsid w:val="00BF35F3"/>
    <w:rsid w:val="00BF68C2"/>
    <w:rsid w:val="00C001C1"/>
    <w:rsid w:val="00C03E68"/>
    <w:rsid w:val="00C1052B"/>
    <w:rsid w:val="00C27908"/>
    <w:rsid w:val="00C32A6D"/>
    <w:rsid w:val="00C33D71"/>
    <w:rsid w:val="00C40BBC"/>
    <w:rsid w:val="00C42647"/>
    <w:rsid w:val="00C43864"/>
    <w:rsid w:val="00C53484"/>
    <w:rsid w:val="00C55BC6"/>
    <w:rsid w:val="00C61EF4"/>
    <w:rsid w:val="00C77185"/>
    <w:rsid w:val="00C86606"/>
    <w:rsid w:val="00C87040"/>
    <w:rsid w:val="00C913B8"/>
    <w:rsid w:val="00C94A46"/>
    <w:rsid w:val="00C95232"/>
    <w:rsid w:val="00C963EC"/>
    <w:rsid w:val="00C979E2"/>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C0E25"/>
    <w:rsid w:val="00DC148F"/>
    <w:rsid w:val="00DD11A1"/>
    <w:rsid w:val="00DD7553"/>
    <w:rsid w:val="00DD7623"/>
    <w:rsid w:val="00DD76A0"/>
    <w:rsid w:val="00DE32BE"/>
    <w:rsid w:val="00DE4EE0"/>
    <w:rsid w:val="00DF06A0"/>
    <w:rsid w:val="00E10F11"/>
    <w:rsid w:val="00E138C9"/>
    <w:rsid w:val="00E160F0"/>
    <w:rsid w:val="00E220DF"/>
    <w:rsid w:val="00E2746A"/>
    <w:rsid w:val="00E36668"/>
    <w:rsid w:val="00E36C76"/>
    <w:rsid w:val="00E4343D"/>
    <w:rsid w:val="00E466A1"/>
    <w:rsid w:val="00E54F76"/>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3001"/>
    <w:rsid w:val="00EF3DDD"/>
    <w:rsid w:val="00F03B32"/>
    <w:rsid w:val="00F04D99"/>
    <w:rsid w:val="00F06281"/>
    <w:rsid w:val="00F20385"/>
    <w:rsid w:val="00F2219B"/>
    <w:rsid w:val="00F221CD"/>
    <w:rsid w:val="00F31DD5"/>
    <w:rsid w:val="00F3233A"/>
    <w:rsid w:val="00F34A74"/>
    <w:rsid w:val="00F34D15"/>
    <w:rsid w:val="00F36572"/>
    <w:rsid w:val="00F374AA"/>
    <w:rsid w:val="00F37781"/>
    <w:rsid w:val="00F40E83"/>
    <w:rsid w:val="00F436B8"/>
    <w:rsid w:val="00F442A9"/>
    <w:rsid w:val="00F45FDE"/>
    <w:rsid w:val="00F612C5"/>
    <w:rsid w:val="00F63C7D"/>
    <w:rsid w:val="00F6586B"/>
    <w:rsid w:val="00F65D08"/>
    <w:rsid w:val="00F673AC"/>
    <w:rsid w:val="00F7343D"/>
    <w:rsid w:val="00F75BE2"/>
    <w:rsid w:val="00F767E5"/>
    <w:rsid w:val="00F80956"/>
    <w:rsid w:val="00F80E10"/>
    <w:rsid w:val="00F82FB9"/>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24B27988"/>
    <w:rsid w:val="35D159E9"/>
    <w:rsid w:val="442D3BDA"/>
    <w:rsid w:val="55A61710"/>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4"/>
    <w:basedOn w:val="1"/>
    <w:next w:val="1"/>
    <w:link w:val="15"/>
    <w:semiHidden/>
    <w:unhideWhenUsed/>
    <w:qFormat/>
    <w:uiPriority w:val="9"/>
    <w:pPr>
      <w:keepNext/>
      <w:spacing w:before="240" w:after="60"/>
      <w:outlineLvl w:val="3"/>
    </w:pPr>
    <w:rPr>
      <w:rFonts w:eastAsia="Times New Roman"/>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8"/>
    <w:semiHidden/>
    <w:unhideWhenUsed/>
    <w:qFormat/>
    <w:uiPriority w:val="99"/>
    <w:pPr>
      <w:spacing w:after="0" w:line="240" w:lineRule="auto"/>
    </w:pPr>
    <w:rPr>
      <w:rFonts w:ascii="Tahoma" w:hAnsi="Tahoma"/>
      <w:sz w:val="16"/>
      <w:szCs w:val="16"/>
    </w:rPr>
  </w:style>
  <w:style w:type="paragraph" w:styleId="6">
    <w:name w:val="Body Text 2"/>
    <w:basedOn w:val="1"/>
    <w:link w:val="24"/>
    <w:unhideWhenUsed/>
    <w:qFormat/>
    <w:uiPriority w:val="0"/>
    <w:pPr>
      <w:spacing w:after="0" w:line="360" w:lineRule="auto"/>
      <w:jc w:val="both"/>
    </w:pPr>
    <w:rPr>
      <w:rFonts w:ascii="Times New Roman" w:hAnsi="Times New Roman" w:eastAsia="Times New Roman"/>
      <w:b/>
      <w:bCs/>
      <w:sz w:val="24"/>
      <w:szCs w:val="24"/>
      <w:lang w:val="ro-RO"/>
    </w:rPr>
  </w:style>
  <w:style w:type="character" w:styleId="7">
    <w:name w:val="annotation reference"/>
    <w:semiHidden/>
    <w:qFormat/>
    <w:uiPriority w:val="0"/>
    <w:rPr>
      <w:sz w:val="16"/>
      <w:szCs w:val="16"/>
    </w:rPr>
  </w:style>
  <w:style w:type="paragraph" w:styleId="8">
    <w:name w:val="annotation text"/>
    <w:basedOn w:val="1"/>
    <w:semiHidden/>
    <w:qFormat/>
    <w:uiPriority w:val="0"/>
    <w:rPr>
      <w:sz w:val="20"/>
      <w:szCs w:val="20"/>
    </w:rPr>
  </w:style>
  <w:style w:type="paragraph" w:styleId="9">
    <w:name w:val="annotation subject"/>
    <w:basedOn w:val="8"/>
    <w:next w:val="8"/>
    <w:semiHidden/>
    <w:qFormat/>
    <w:uiPriority w:val="0"/>
    <w:rPr>
      <w:b/>
      <w:bCs/>
    </w:rPr>
  </w:style>
  <w:style w:type="paragraph" w:styleId="10">
    <w:name w:val="footer"/>
    <w:basedOn w:val="1"/>
    <w:link w:val="17"/>
    <w:unhideWhenUsed/>
    <w:qFormat/>
    <w:uiPriority w:val="99"/>
    <w:pPr>
      <w:tabs>
        <w:tab w:val="center" w:pos="4680"/>
        <w:tab w:val="right" w:pos="9360"/>
      </w:tabs>
      <w:spacing w:after="0" w:line="240" w:lineRule="auto"/>
    </w:pPr>
  </w:style>
  <w:style w:type="paragraph" w:styleId="11">
    <w:name w:val="header"/>
    <w:basedOn w:val="1"/>
    <w:link w:val="16"/>
    <w:unhideWhenUsed/>
    <w:qFormat/>
    <w:uiPriority w:val="99"/>
    <w:pPr>
      <w:tabs>
        <w:tab w:val="center" w:pos="4680"/>
        <w:tab w:val="right" w:pos="9360"/>
      </w:tabs>
      <w:spacing w:after="0" w:line="240" w:lineRule="auto"/>
    </w:pPr>
  </w:style>
  <w:style w:type="character" w:styleId="12">
    <w:name w:val="Hyperlink"/>
    <w:unhideWhenUsed/>
    <w:qFormat/>
    <w:uiPriority w:val="99"/>
    <w:rPr>
      <w:color w:val="0000FF"/>
      <w:u w:val="single"/>
    </w:rPr>
  </w:style>
  <w:style w:type="paragraph" w:styleId="13">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rPr>
  </w:style>
  <w:style w:type="table" w:styleId="14">
    <w:name w:val="Table Grid"/>
    <w:basedOn w:val="4"/>
    <w:qFormat/>
    <w:uiPriority w:val="0"/>
    <w:pPr>
      <w:spacing w:after="200" w:line="276"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Titlu 4 Caracter"/>
    <w:basedOn w:val="3"/>
    <w:link w:val="2"/>
    <w:semiHidden/>
    <w:qFormat/>
    <w:uiPriority w:val="9"/>
    <w:rPr>
      <w:rFonts w:eastAsia="Times New Roman"/>
      <w:b/>
      <w:bCs/>
      <w:sz w:val="28"/>
      <w:szCs w:val="28"/>
      <w:lang w:val="en-US" w:eastAsia="en-US"/>
    </w:rPr>
  </w:style>
  <w:style w:type="character" w:customStyle="1" w:styleId="16">
    <w:name w:val="Antet Caracter"/>
    <w:basedOn w:val="3"/>
    <w:link w:val="11"/>
    <w:qFormat/>
    <w:uiPriority w:val="99"/>
  </w:style>
  <w:style w:type="character" w:customStyle="1" w:styleId="17">
    <w:name w:val="Subsol Caracter"/>
    <w:basedOn w:val="3"/>
    <w:link w:val="10"/>
    <w:qFormat/>
    <w:uiPriority w:val="99"/>
  </w:style>
  <w:style w:type="character" w:customStyle="1" w:styleId="18">
    <w:name w:val="Text în Balon Caracter"/>
    <w:link w:val="5"/>
    <w:semiHidden/>
    <w:qFormat/>
    <w:uiPriority w:val="99"/>
    <w:rPr>
      <w:rFonts w:ascii="Tahoma" w:hAnsi="Tahoma" w:cs="Tahoma"/>
      <w:sz w:val="16"/>
      <w:szCs w:val="16"/>
    </w:rPr>
  </w:style>
  <w:style w:type="paragraph" w:customStyle="1" w:styleId="19">
    <w:name w:val="Fără spațiere1"/>
    <w:qFormat/>
    <w:uiPriority w:val="0"/>
    <w:rPr>
      <w:rFonts w:ascii="Calibri" w:hAnsi="Calibri" w:eastAsia="Times New Roman" w:cs="Times New Roman"/>
      <w:sz w:val="22"/>
      <w:szCs w:val="22"/>
      <w:lang w:val="en-AU" w:eastAsia="en-AU" w:bidi="ar-SA"/>
    </w:rPr>
  </w:style>
  <w:style w:type="paragraph" w:customStyle="1" w:styleId="20">
    <w:name w:val="Listaszerű bekezdés1"/>
    <w:basedOn w:val="1"/>
    <w:qFormat/>
    <w:uiPriority w:val="34"/>
    <w:pPr>
      <w:ind w:left="720"/>
      <w:contextualSpacing/>
    </w:pPr>
  </w:style>
  <w:style w:type="paragraph" w:styleId="21">
    <w:name w:val="No Spacing"/>
    <w:qFormat/>
    <w:uiPriority w:val="1"/>
    <w:rPr>
      <w:rFonts w:ascii="Calibri" w:hAnsi="Calibri" w:eastAsia="Calibri" w:cs="Times New Roman"/>
      <w:sz w:val="22"/>
      <w:szCs w:val="22"/>
      <w:lang w:val="en-US" w:eastAsia="en-US" w:bidi="ar-SA"/>
    </w:rPr>
  </w:style>
  <w:style w:type="paragraph" w:customStyle="1" w:styleId="22">
    <w:name w:val="Default"/>
    <w:qFormat/>
    <w:uiPriority w:val="0"/>
    <w:pPr>
      <w:autoSpaceDE w:val="0"/>
      <w:autoSpaceDN w:val="0"/>
      <w:adjustRightInd w:val="0"/>
    </w:pPr>
    <w:rPr>
      <w:rFonts w:ascii="Times New Roman" w:hAnsi="Times New Roman" w:eastAsia="Calibri" w:cs="Times New Roman"/>
      <w:color w:val="000000"/>
      <w:sz w:val="24"/>
      <w:szCs w:val="24"/>
      <w:lang w:val="ro-RO" w:eastAsia="ro-RO" w:bidi="ar-SA"/>
    </w:rPr>
  </w:style>
  <w:style w:type="paragraph" w:styleId="23">
    <w:name w:val="List Paragraph"/>
    <w:basedOn w:val="1"/>
    <w:qFormat/>
    <w:uiPriority w:val="34"/>
    <w:pPr>
      <w:ind w:left="720"/>
      <w:contextualSpacing/>
    </w:pPr>
    <w:rPr>
      <w:lang w:val="ro-RO"/>
    </w:rPr>
  </w:style>
  <w:style w:type="character" w:customStyle="1" w:styleId="24">
    <w:name w:val="Corp text 2 Caracter"/>
    <w:basedOn w:val="3"/>
    <w:link w:val="6"/>
    <w:qFormat/>
    <w:uiPriority w:val="0"/>
    <w:rPr>
      <w:rFonts w:ascii="Times New Roman" w:hAnsi="Times New Roman" w:eastAsia="Times New Roman"/>
      <w:b/>
      <w:bCs/>
      <w:sz w:val="24"/>
      <w:szCs w:val="24"/>
    </w:rPr>
  </w:style>
  <w:style w:type="paragraph" w:customStyle="1" w:styleId="25">
    <w:name w:val="Fără spațiere11"/>
    <w:qFormat/>
    <w:uiPriority w:val="0"/>
    <w:rPr>
      <w:rFonts w:ascii="Calibri" w:hAnsi="Calibri" w:eastAsia="Times New Roman" w:cs="Times New Roman"/>
      <w:sz w:val="22"/>
      <w:szCs w:val="22"/>
      <w:lang w:val="en-AU" w:eastAsia="en-AU" w:bidi="ar-SA"/>
    </w:rPr>
  </w:style>
  <w:style w:type="paragraph" w:customStyle="1" w:styleId="26">
    <w:name w:val="xl65"/>
    <w:basedOn w:val="1"/>
    <w:qFormat/>
    <w:uiPriority w:val="0"/>
    <w:pPr>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27">
    <w:name w:val="xl66"/>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b/>
      <w:bCs/>
      <w:sz w:val="24"/>
      <w:szCs w:val="24"/>
      <w:lang w:val="ro-RO" w:eastAsia="ro-RO"/>
    </w:rPr>
  </w:style>
  <w:style w:type="paragraph" w:customStyle="1" w:styleId="28">
    <w:name w:val="xl67"/>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pPr>
    <w:rPr>
      <w:rFonts w:ascii="Times New Roman" w:hAnsi="Times New Roman" w:eastAsia="Times New Roman"/>
      <w:b/>
      <w:bCs/>
      <w:sz w:val="24"/>
      <w:szCs w:val="24"/>
      <w:lang w:val="ro-RO" w:eastAsia="ro-RO"/>
    </w:rPr>
  </w:style>
  <w:style w:type="paragraph" w:customStyle="1" w:styleId="29">
    <w:name w:val="xl6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30">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4"/>
      <w:szCs w:val="24"/>
      <w:lang w:val="ro-RO" w:eastAsia="ro-RO"/>
    </w:rPr>
  </w:style>
  <w:style w:type="paragraph" w:customStyle="1" w:styleId="31">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0"/>
      <w:szCs w:val="20"/>
      <w:lang w:val="ro-RO" w:eastAsia="ro-RO"/>
    </w:rPr>
  </w:style>
  <w:style w:type="paragraph" w:customStyle="1" w:styleId="32">
    <w:name w:val="msonormal"/>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3">
    <w:name w:val="Mențiune Nerezolvat1"/>
    <w:basedOn w:val="3"/>
    <w:semiHidden/>
    <w:unhideWhenUsed/>
    <w:qFormat/>
    <w:uiPriority w:val="99"/>
    <w:rPr>
      <w:color w:val="605E5C"/>
      <w:shd w:val="clear" w:color="auto" w:fill="E1DFDD"/>
    </w:rPr>
  </w:style>
  <w:style w:type="paragraph" w:customStyle="1" w:styleId="34">
    <w:name w:val="paragraph"/>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5">
    <w:name w:val="spellingerror"/>
    <w:basedOn w:val="3"/>
    <w:qFormat/>
    <w:uiPriority w:val="0"/>
  </w:style>
  <w:style w:type="character" w:customStyle="1" w:styleId="36">
    <w:name w:val="normaltextrun"/>
    <w:basedOn w:val="3"/>
    <w:qFormat/>
    <w:uiPriority w:val="0"/>
  </w:style>
  <w:style w:type="character" w:customStyle="1" w:styleId="37">
    <w:name w:val="eop"/>
    <w:basedOn w:val="3"/>
    <w:qFormat/>
    <w:uiPriority w:val="0"/>
  </w:style>
  <w:style w:type="paragraph" w:customStyle="1" w:styleId="38">
    <w:name w:val="Standard"/>
    <w:qFormat/>
    <w:uiPriority w:val="0"/>
    <w:pPr>
      <w:suppressAutoHyphens/>
      <w:autoSpaceDN w:val="0"/>
      <w:textAlignment w:val="baseline"/>
    </w:pPr>
    <w:rPr>
      <w:rFonts w:ascii="Times New Roman" w:hAnsi="Times New Roman" w:eastAsia="NSimSun" w:cs="Arial"/>
      <w:kern w:val="3"/>
      <w:sz w:val="24"/>
      <w:szCs w:val="24"/>
      <w:lang w:val="en-US"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datastoreItem>
</file>

<file path=docProps/app.xml><?xml version="1.0" encoding="utf-8"?>
<Properties xmlns="http://schemas.openxmlformats.org/officeDocument/2006/extended-properties" xmlns:vt="http://schemas.openxmlformats.org/officeDocument/2006/docPropsVTypes">
  <Template>Normal.dotm</Template>
  <Company>AD Hoc</Company>
  <Pages>7</Pages>
  <Words>2152</Words>
  <Characters>14730</Characters>
  <Lines>120</Lines>
  <Paragraphs>33</Paragraphs>
  <TotalTime>0</TotalTime>
  <ScaleCrop>false</ScaleCrop>
  <LinksUpToDate>false</LinksUpToDate>
  <CharactersWithSpaces>16775</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2026-08-14T10:00:00Z</dcterms:created>
  <dc:creator>Raluca</dc:creator>
  <cp:lastModifiedBy>ISJBH</cp:lastModifiedBy>
  <cp:lastPrinted>2025-01-16T14:28:00Z</cp:lastPrinted>
  <dcterms:modified xsi:type="dcterms:W3CDTF">2026-08-14T10:17:17Z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94F8FE3695054CC087EA78E20A986611_13</vt:lpwstr>
  </property>
</Properties>
</file>